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BA" w:rsidRPr="00EA7726" w:rsidRDefault="008573BA" w:rsidP="008573BA">
      <w:pPr>
        <w:jc w:val="center"/>
        <w:rPr>
          <w:rFonts w:eastAsia="Times New Roman"/>
          <w:b/>
          <w:lang w:eastAsia="ru-RU"/>
        </w:rPr>
      </w:pPr>
      <w:r w:rsidRPr="00EA7726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8573BA" w:rsidRPr="00EA7726" w:rsidRDefault="008573BA" w:rsidP="005A0A88">
      <w:pPr>
        <w:ind w:left="-142"/>
        <w:rPr>
          <w:rFonts w:eastAsia="Times New Roman"/>
          <w:b/>
          <w:bCs/>
          <w:lang w:eastAsia="ru-RU"/>
        </w:rPr>
      </w:pPr>
      <w:r w:rsidRPr="00EA7726">
        <w:rPr>
          <w:rFonts w:eastAsia="Times New Roman"/>
          <w:b/>
          <w:bCs/>
          <w:lang w:eastAsia="ru-RU"/>
        </w:rPr>
        <w:t xml:space="preserve">Специальность </w:t>
      </w:r>
      <w:r w:rsidRPr="00EA7726">
        <w:rPr>
          <w:rFonts w:eastAsia="Times New Roman"/>
          <w:b/>
          <w:bCs/>
          <w:u w:val="single"/>
          <w:lang w:eastAsia="ru-RU"/>
        </w:rPr>
        <w:t>31.02.01 Лечебное дело</w:t>
      </w:r>
      <w:r w:rsidRPr="00EA7726">
        <w:rPr>
          <w:rFonts w:eastAsia="Times New Roman"/>
          <w:b/>
          <w:bCs/>
          <w:lang w:eastAsia="ru-RU"/>
        </w:rPr>
        <w:t xml:space="preserve">    Курс </w:t>
      </w:r>
      <w:r w:rsidRPr="00EA7726">
        <w:rPr>
          <w:rFonts w:eastAsia="Times New Roman"/>
          <w:b/>
          <w:bCs/>
          <w:u w:val="single"/>
          <w:lang w:val="en-US" w:eastAsia="ru-RU"/>
        </w:rPr>
        <w:t>II</w:t>
      </w:r>
      <w:r w:rsidRPr="00EA7726">
        <w:rPr>
          <w:rFonts w:eastAsia="Times New Roman"/>
          <w:b/>
          <w:bCs/>
          <w:u w:val="single"/>
          <w:lang w:eastAsia="ru-RU"/>
        </w:rPr>
        <w:t xml:space="preserve"> (на базе среднего общего образования)</w:t>
      </w:r>
    </w:p>
    <w:p w:rsidR="008573BA" w:rsidRPr="00EA7726" w:rsidRDefault="008573BA" w:rsidP="005A0A88">
      <w:pPr>
        <w:ind w:left="-142"/>
        <w:rPr>
          <w:rFonts w:eastAsia="Times New Roman"/>
          <w:b/>
          <w:bCs/>
          <w:lang w:eastAsia="ru-RU"/>
        </w:rPr>
      </w:pPr>
      <w:r w:rsidRPr="00EA7726">
        <w:rPr>
          <w:rFonts w:eastAsia="Times New Roman"/>
          <w:b/>
          <w:bCs/>
          <w:lang w:eastAsia="ru-RU"/>
        </w:rPr>
        <w:t xml:space="preserve">ПМ 02.  </w:t>
      </w:r>
      <w:r w:rsidRPr="00EA7726">
        <w:rPr>
          <w:rFonts w:eastAsia="Times New Roman"/>
          <w:b/>
          <w:bCs/>
          <w:u w:val="single"/>
          <w:lang w:eastAsia="ru-RU"/>
        </w:rPr>
        <w:t>Осуществление лечебно-диагностической деятельности</w:t>
      </w:r>
    </w:p>
    <w:p w:rsidR="008573BA" w:rsidRPr="00EA7726" w:rsidRDefault="008573BA" w:rsidP="005A0A88">
      <w:pPr>
        <w:ind w:left="-142"/>
        <w:rPr>
          <w:rFonts w:eastAsia="Times New Roman"/>
          <w:b/>
          <w:bCs/>
          <w:u w:val="single"/>
          <w:lang w:eastAsia="ru-RU"/>
        </w:rPr>
      </w:pPr>
      <w:r w:rsidRPr="00EA7726">
        <w:rPr>
          <w:rFonts w:eastAsia="Times New Roman"/>
          <w:b/>
          <w:bCs/>
          <w:lang w:eastAsia="ru-RU"/>
        </w:rPr>
        <w:t xml:space="preserve">МДК.02.05. </w:t>
      </w:r>
      <w:r w:rsidRPr="00EA7726">
        <w:rPr>
          <w:rFonts w:eastAsia="Times New Roman"/>
          <w:b/>
          <w:bCs/>
          <w:u w:val="single"/>
          <w:lang w:eastAsia="ru-RU"/>
        </w:rPr>
        <w:t>Акушерство и гинекология</w:t>
      </w:r>
    </w:p>
    <w:p w:rsidR="008573BA" w:rsidRPr="00EA7726" w:rsidRDefault="008573BA" w:rsidP="008573BA">
      <w:pPr>
        <w:rPr>
          <w:rFonts w:eastAsia="Times New Roman"/>
          <w:b/>
          <w:bCs/>
          <w:u w:val="single"/>
          <w:lang w:eastAsia="ru-RU"/>
        </w:rPr>
      </w:pPr>
    </w:p>
    <w:p w:rsidR="008573BA" w:rsidRPr="00EA7726" w:rsidRDefault="008573BA" w:rsidP="008573BA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EA7726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 w:rsidRPr="00EA7726">
        <w:rPr>
          <w:rFonts w:eastAsia="Times New Roman"/>
          <w:b/>
          <w:iCs/>
          <w:u w:val="single"/>
          <w:lang w:eastAsia="ru-RU"/>
        </w:rPr>
        <w:t>№ 2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796"/>
      </w:tblGrid>
      <w:tr w:rsidR="008573BA" w:rsidRPr="004B03F9" w:rsidTr="004E4EAA">
        <w:trPr>
          <w:trHeight w:val="284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Тема занятия: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Calibri"/>
                <w:b/>
                <w:sz w:val="18"/>
                <w:szCs w:val="18"/>
              </w:rPr>
              <w:t>Нормальная беременность. Диагностика и тактика ведения.</w:t>
            </w:r>
          </w:p>
        </w:tc>
      </w:tr>
      <w:tr w:rsidR="008573BA" w:rsidRPr="004B03F9" w:rsidTr="004E4EAA">
        <w:trPr>
          <w:trHeight w:val="257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Место проведения: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8573BA" w:rsidRPr="004B03F9" w:rsidTr="004E4EAA">
        <w:trPr>
          <w:trHeight w:val="280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90 мин</w:t>
            </w:r>
          </w:p>
        </w:tc>
      </w:tr>
      <w:tr w:rsidR="008573BA" w:rsidRPr="004B03F9" w:rsidTr="004E4EAA">
        <w:trPr>
          <w:trHeight w:val="271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Тип занятия: 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изучение нового материала</w:t>
            </w:r>
          </w:p>
        </w:tc>
      </w:tr>
      <w:tr w:rsidR="008573BA" w:rsidRPr="004B03F9" w:rsidTr="004E4EAA">
        <w:trPr>
          <w:trHeight w:val="218"/>
        </w:trPr>
        <w:tc>
          <w:tcPr>
            <w:tcW w:w="2978" w:type="dxa"/>
            <w:vMerge w:val="restart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B03F9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Цели занятия</w:t>
            </w:r>
          </w:p>
          <w:p w:rsidR="008573BA" w:rsidRPr="004B03F9" w:rsidRDefault="008573BA" w:rsidP="004E4EAA">
            <w:pP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ПК 2.1, ПК 2.2, ПК 2.3, ПК 2.4</w:t>
            </w:r>
          </w:p>
        </w:tc>
      </w:tr>
      <w:tr w:rsidR="008573BA" w:rsidRPr="004B03F9" w:rsidTr="004E4EAA">
        <w:trPr>
          <w:trHeight w:val="180"/>
        </w:trPr>
        <w:tc>
          <w:tcPr>
            <w:tcW w:w="2978" w:type="dxa"/>
            <w:vMerge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01, ОК 02, ОК 05, ОК 06, ОК 09</w:t>
            </w:r>
          </w:p>
        </w:tc>
      </w:tr>
      <w:tr w:rsidR="008573BA" w:rsidRPr="004B03F9" w:rsidTr="004E4EAA">
        <w:trPr>
          <w:trHeight w:val="3265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8573BA" w:rsidRPr="004B03F9" w:rsidRDefault="008573BA" w:rsidP="004E4EAA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1.Признаки нормально протекающей беременности. 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2.Физиологические изменения в организме беременной женщины. 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3.Методы диагностики ранних и поздних сроков беременности, психологической поддержки женщины.  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4.Интерпретацию результатов инструментальных и лабораторных методов обследования.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5.Диспансеризацию беременных женщин.  Тактика ведения беременности. 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6.Методы определения срока беременности и предполагаемой даты родов.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7.Пренатальный скрининг для формирования групп риска по хромосомным нарушениям и врожденным аномалиям (порокам развития) у плода.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8.Правила постановки предварительного диагноза в соответствие с международной статистической классификацией болезней и проблем, связанных со здоровьем (МКБ). 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9.Порядок проведения экспертизы временной нетрудоспособности, связанной с беременностью. 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10.Правила оформления и продления листка нетрудоспособности, в том числе, в форме электронного документа.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11.Правила оформления первичной медицинской документации: Индивидуальной медицинской карты беременной и родильницы (Учетная форма №111/у-20) и Обменной карты беременной, роженицы, родильницы (Учетная форма №113/у-20), родового сертификата.</w:t>
            </w:r>
          </w:p>
        </w:tc>
      </w:tr>
      <w:tr w:rsidR="008573BA" w:rsidRPr="004B03F9" w:rsidTr="004E4EAA">
        <w:trPr>
          <w:trHeight w:val="697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8573BA" w:rsidRPr="004B03F9" w:rsidRDefault="008573BA" w:rsidP="004E4EAA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Уметь: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1.Перечислить признаки нормально протекающей беременности.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2.Перечислить физиологические изменения в организме беременной женщины.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3.Перечислить методы диагностики ранних и поздних сроков беременности, психологической поддержки женщины.  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4.Интерпретировать результаты инструментальных и лабораторных методов обследования.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5.Охарактеризовать диспансеризацию беременных женщин, тактику ведения беременности.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6.Перечислить методы определения срока беременности и предполагаемой даты родов.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7. Охарактеризовать </w:t>
            </w:r>
            <w:proofErr w:type="spell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пренатальный</w:t>
            </w:r>
            <w:proofErr w:type="spell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скрининг для формирования групп риска по хромосомным нарушениям и врожденным аномалиям (порокам развития) у плода.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8.Назватать правила постановки предварительного диагноза в соответствие с международной статистической классификацией болезней и проблем, связанных со здоровьем (МКБ).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9. Охарактеризовать порядок проведения экспертизы временной нетрудоспособности, связанной с беременностью. 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10. Перечислить правила оформления и продления листка нетрудоспособности, в том числе, в форме электронного документа.</w:t>
            </w:r>
          </w:p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11. Перечислить правила оформления первичной медицинской документации: Индивидуальной медицинской карты беременной и родильницы (Учетная форма №111/у-20) и Обменной карты беременной, роженицы, родильницы (Учетная форма №113/у-20), родового сертификата.</w:t>
            </w:r>
          </w:p>
        </w:tc>
      </w:tr>
      <w:tr w:rsidR="008573BA" w:rsidRPr="004B03F9" w:rsidTr="004E4EAA">
        <w:trPr>
          <w:trHeight w:val="691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4B03F9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основная литература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4B03F9">
              <w:rPr>
                <w:rFonts w:eastAsia="Times New Roman"/>
                <w:sz w:val="18"/>
                <w:szCs w:val="18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>. и доп. – Москва</w:t>
            </w:r>
            <w:proofErr w:type="gram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 ил. - ISBN 978-5-9704-6454-0. - URL: https://www.studentlibrary.ru</w:t>
            </w:r>
          </w:p>
        </w:tc>
      </w:tr>
      <w:tr w:rsidR="008573BA" w:rsidRPr="004B03F9" w:rsidTr="004E4EAA">
        <w:trPr>
          <w:trHeight w:val="464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573BA" w:rsidRPr="004B03F9" w:rsidTr="004E4EAA">
        <w:trPr>
          <w:trHeight w:val="227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нормативно-правовые акты 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573BA" w:rsidRPr="004B03F9" w:rsidTr="004E4EAA">
        <w:trPr>
          <w:trHeight w:val="464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Оснащение занятия:</w:t>
            </w:r>
          </w:p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учебно-методическое обеспечение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технологическая карта теоретического занятия</w:t>
            </w:r>
          </w:p>
        </w:tc>
      </w:tr>
      <w:tr w:rsidR="008573BA" w:rsidRPr="004B03F9" w:rsidTr="004E4EAA">
        <w:trPr>
          <w:trHeight w:val="682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8573BA" w:rsidRPr="004B03F9" w:rsidRDefault="008573BA" w:rsidP="004E4EAA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2. Экран                                                                                      1 шт.</w:t>
            </w:r>
          </w:p>
          <w:p w:rsidR="008573BA" w:rsidRPr="004B03F9" w:rsidRDefault="008573BA" w:rsidP="004E4EAA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8573BA" w:rsidRPr="004B03F9" w:rsidTr="004E4EAA">
        <w:trPr>
          <w:trHeight w:val="282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наглядные средства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573BA" w:rsidRPr="004B03F9" w:rsidTr="004E4EAA">
        <w:trPr>
          <w:trHeight w:val="130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Презентация на тему: Нормальная беременность. Диагностика и тактика ведения.</w:t>
            </w:r>
          </w:p>
        </w:tc>
      </w:tr>
      <w:tr w:rsidR="008573BA" w:rsidRPr="004B03F9" w:rsidTr="004E4EAA">
        <w:trPr>
          <w:trHeight w:val="144"/>
        </w:trPr>
        <w:tc>
          <w:tcPr>
            <w:tcW w:w="2978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7796" w:type="dxa"/>
            <w:shd w:val="clear" w:color="auto" w:fill="auto"/>
          </w:tcPr>
          <w:p w:rsidR="008573BA" w:rsidRPr="004B03F9" w:rsidRDefault="008573BA" w:rsidP="004E4EAA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Задания для текущего </w:t>
            </w:r>
            <w:r w:rsidRPr="002151BF">
              <w:rPr>
                <w:rFonts w:eastAsia="Times New Roman"/>
                <w:sz w:val="18"/>
                <w:szCs w:val="18"/>
                <w:lang w:eastAsia="ru-RU"/>
              </w:rPr>
              <w:t>контроля: тесты  2 варианта  по 12 вопросов</w:t>
            </w:r>
          </w:p>
        </w:tc>
      </w:tr>
    </w:tbl>
    <w:p w:rsidR="008573BA" w:rsidRDefault="008573BA" w:rsidP="008573BA">
      <w:pPr>
        <w:jc w:val="center"/>
        <w:rPr>
          <w:rFonts w:eastAsia="Times New Roman"/>
          <w:b/>
          <w:sz w:val="18"/>
          <w:szCs w:val="18"/>
          <w:lang w:eastAsia="ru-RU"/>
        </w:rPr>
      </w:pPr>
    </w:p>
    <w:p w:rsidR="008573BA" w:rsidRDefault="008573BA" w:rsidP="008573BA">
      <w:pPr>
        <w:jc w:val="center"/>
        <w:rPr>
          <w:rFonts w:eastAsia="Times New Roman"/>
          <w:b/>
          <w:sz w:val="18"/>
          <w:szCs w:val="18"/>
          <w:lang w:eastAsia="ru-RU"/>
        </w:rPr>
      </w:pPr>
    </w:p>
    <w:p w:rsidR="00512900" w:rsidRDefault="00512900" w:rsidP="008573BA">
      <w:pPr>
        <w:jc w:val="center"/>
        <w:rPr>
          <w:rFonts w:eastAsia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8573BA" w:rsidRPr="00EA7726" w:rsidRDefault="008573BA" w:rsidP="008573BA">
      <w:pPr>
        <w:jc w:val="center"/>
        <w:rPr>
          <w:rFonts w:eastAsia="Times New Roman"/>
          <w:b/>
          <w:szCs w:val="18"/>
          <w:lang w:eastAsia="ru-RU"/>
        </w:rPr>
      </w:pPr>
      <w:r w:rsidRPr="00EA7726">
        <w:rPr>
          <w:rFonts w:eastAsia="Times New Roman"/>
          <w:b/>
          <w:szCs w:val="18"/>
          <w:lang w:eastAsia="ru-RU"/>
        </w:rPr>
        <w:lastRenderedPageBreak/>
        <w:t>План занятия</w:t>
      </w:r>
    </w:p>
    <w:tbl>
      <w:tblPr>
        <w:tblW w:w="11469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8790"/>
        <w:gridCol w:w="1417"/>
        <w:gridCol w:w="851"/>
      </w:tblGrid>
      <w:tr w:rsidR="008573BA" w:rsidRPr="008F1BCB" w:rsidTr="004E4EAA"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№</w:t>
            </w:r>
          </w:p>
          <w:p w:rsidR="008573BA" w:rsidRPr="004B03F9" w:rsidRDefault="008573BA" w:rsidP="004E4E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790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Время</w:t>
            </w:r>
          </w:p>
          <w:p w:rsidR="008573BA" w:rsidRPr="004B03F9" w:rsidRDefault="008573BA" w:rsidP="004E4E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(мин)</w:t>
            </w:r>
          </w:p>
        </w:tc>
      </w:tr>
      <w:tr w:rsidR="008573BA" w:rsidRPr="008F1BCB" w:rsidTr="004E4EAA"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90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8573BA" w:rsidRPr="008F1BCB" w:rsidTr="004E4EAA">
        <w:trPr>
          <w:trHeight w:val="317"/>
        </w:trPr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790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Проверка домашнего задания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 по вопросам: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A7726">
              <w:rPr>
                <w:rFonts w:eastAsia="Times New Roman"/>
                <w:iCs/>
                <w:sz w:val="18"/>
                <w:szCs w:val="18"/>
                <w:lang w:eastAsia="ru-RU"/>
              </w:rPr>
              <w:t>1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.</w:t>
            </w: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История  развития акушерства.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2.Организация  акушерско-гинекологической помощи в Российской Федерации.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3.Особенности расспроса и объективного обследования пациентки.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4.Наружное и внутреннее акушерское обследование.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5.Дополнительные методы обследования в акушерстве.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6.Причины инфекций, связанных с оказанием медицинской помощи (ИСМП) в акушерстве, входные ворота инфекции.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7.Санитарно – эпидемиологические требования к организации и проведению мер профилактики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ИСМП</w:t>
            </w: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. </w:t>
            </w:r>
          </w:p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8.Показания к госпитализации и переводу пациентки в обсервационное отделение.</w:t>
            </w:r>
          </w:p>
        </w:tc>
        <w:tc>
          <w:tcPr>
            <w:tcW w:w="1417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8573BA" w:rsidRPr="008F1BCB" w:rsidTr="004E4EAA">
        <w:trPr>
          <w:trHeight w:val="277"/>
        </w:trPr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790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8573BA" w:rsidRPr="008F1BCB" w:rsidTr="004E4EAA">
        <w:trPr>
          <w:trHeight w:val="861"/>
        </w:trPr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790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Актуализация опорных знаний по вопросам:</w:t>
            </w:r>
          </w:p>
          <w:p w:rsidR="008573BA" w:rsidRPr="004B03F9" w:rsidRDefault="008573BA" w:rsidP="008573BA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Нормальная беременность</w:t>
            </w:r>
          </w:p>
          <w:p w:rsidR="008573BA" w:rsidRPr="004B03F9" w:rsidRDefault="008573BA" w:rsidP="008573BA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Вероятные, сомнительные, достоверные признаки беременности</w:t>
            </w:r>
          </w:p>
          <w:p w:rsidR="008573BA" w:rsidRPr="004B03F9" w:rsidRDefault="008573BA" w:rsidP="008573BA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Диагностика ранних и поздних сроков беременности</w:t>
            </w:r>
          </w:p>
          <w:p w:rsidR="008573BA" w:rsidRPr="004B03F9" w:rsidRDefault="008573BA" w:rsidP="008573BA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Пренатальный</w:t>
            </w:r>
            <w:proofErr w:type="spellEnd"/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скрининг</w:t>
            </w:r>
          </w:p>
          <w:p w:rsidR="008573BA" w:rsidRPr="004B03F9" w:rsidRDefault="008573BA" w:rsidP="008573BA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Родовый</w:t>
            </w:r>
            <w:proofErr w:type="spellEnd"/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сертификат</w:t>
            </w:r>
          </w:p>
        </w:tc>
        <w:tc>
          <w:tcPr>
            <w:tcW w:w="1417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8573BA" w:rsidRPr="008F1BCB" w:rsidTr="004E4EAA"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790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Ознакомление с новым материалом и первичное его осмысление</w:t>
            </w: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по вопросам</w:t>
            </w:r>
            <w:proofErr w:type="gramStart"/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:</w:t>
            </w: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 форме традиционной лекции)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1.Признаки нормально протекающей беременности.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2.Физиологические изменения в организме беременной женщины.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3.Методы диагностики ранних и поздних сроков беременности, психологической поддержки женщины. 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4.Интерпретация результатов инструментальных и лабораторных методов обследования.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5.Диспансеризация беременных женщин.  Тактика ведения беременности.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6.Методы определения срока беременности и предполагаемой даты родов.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7.Пренатальный скрининг для формирования групп риска по хромосомным нарушениям и врожденным аномалиям (порокам развития) у плода.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8.Правила постановки предварительного диагноза в соответствие с международной статистической классификацией болезней и проблем, связанных со здоровьем (МКБ).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9.Порядок проведения экспертизы временной нетрудоспособности, связанной с беременностью. 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>10.Правила оформления и продления листка нетрудоспособности, в том числе, в форме электронного документа.</w:t>
            </w:r>
          </w:p>
          <w:p w:rsidR="008573BA" w:rsidRPr="004B03F9" w:rsidRDefault="008573BA" w:rsidP="004E4EAA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11.Правила оформления первичной медицинской документации: Индивидуальной медицинской карты 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беременной и родильницы (УФ</w:t>
            </w: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№111/у-20) и Обменной карты беременно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й, роженицы, родильницы (УФ</w:t>
            </w:r>
            <w:r w:rsidRPr="004B03F9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№113/у-20), родового сертификата.</w:t>
            </w:r>
          </w:p>
        </w:tc>
        <w:tc>
          <w:tcPr>
            <w:tcW w:w="1417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>Презентация на тему: Нормальная беременность. Диагностика и тактика ведения.</w:t>
            </w:r>
          </w:p>
          <w:p w:rsidR="008573BA" w:rsidRPr="004B03F9" w:rsidRDefault="008573BA" w:rsidP="004E4EAA">
            <w:pPr>
              <w:jc w:val="both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40</w:t>
            </w:r>
          </w:p>
        </w:tc>
      </w:tr>
      <w:tr w:rsidR="008573BA" w:rsidRPr="008F1BCB" w:rsidTr="004E4EAA">
        <w:trPr>
          <w:trHeight w:val="453"/>
        </w:trPr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790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 xml:space="preserve">Закрепление нового материала: </w:t>
            </w: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sz w:val="18"/>
                <w:szCs w:val="18"/>
                <w:lang w:eastAsia="ru-RU"/>
              </w:rPr>
              <w:t xml:space="preserve">Задания </w:t>
            </w:r>
            <w:r w:rsidRPr="002151BF">
              <w:rPr>
                <w:rFonts w:eastAsia="Times New Roman"/>
                <w:sz w:val="18"/>
                <w:szCs w:val="18"/>
                <w:lang w:eastAsia="ru-RU"/>
              </w:rPr>
              <w:t>для текущего контроля: тесты  2 варианта  по 12 вопросов</w:t>
            </w: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13</w:t>
            </w:r>
          </w:p>
        </w:tc>
      </w:tr>
      <w:tr w:rsidR="008573BA" w:rsidRPr="008F1BCB" w:rsidTr="004E4EAA"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0207" w:type="dxa"/>
            <w:gridSpan w:val="2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Оценка знаний отдельных студентов по пятибалльной ш</w:t>
            </w: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кале. Формирующее оценивание ОК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8573BA" w:rsidRPr="008F1BCB" w:rsidTr="004E4EAA">
        <w:trPr>
          <w:trHeight w:val="414"/>
        </w:trPr>
        <w:tc>
          <w:tcPr>
            <w:tcW w:w="411" w:type="dxa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0207" w:type="dxa"/>
            <w:gridSpan w:val="2"/>
            <w:shd w:val="clear" w:color="auto" w:fill="auto"/>
          </w:tcPr>
          <w:p w:rsidR="008573BA" w:rsidRPr="004B03F9" w:rsidRDefault="008573BA" w:rsidP="004E4EAA">
            <w:pP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Домашнее задание</w:t>
            </w:r>
            <w:r w:rsidRPr="004B03F9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B03F9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по теме:  Нормальная беременность. Диагностика и тактика ведения.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1"/>
              <w:gridCol w:w="1701"/>
            </w:tblGrid>
            <w:tr w:rsidR="008573BA" w:rsidRPr="004B03F9" w:rsidTr="004E4EAA">
              <w:trPr>
                <w:trHeight w:val="234"/>
              </w:trPr>
              <w:tc>
                <w:tcPr>
                  <w:tcW w:w="8251" w:type="dxa"/>
                  <w:shd w:val="clear" w:color="auto" w:fill="auto"/>
                </w:tcPr>
                <w:p w:rsidR="008573BA" w:rsidRPr="004B03F9" w:rsidRDefault="008573BA" w:rsidP="004E4EAA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Перечень вопросов, заданий </w:t>
                  </w:r>
                  <w:r w:rsidRPr="004B03F9">
                    <w:rPr>
                      <w:rFonts w:eastAsia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573BA" w:rsidRPr="004B03F9" w:rsidRDefault="008573BA" w:rsidP="004E4EAA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Литература </w:t>
                  </w:r>
                </w:p>
              </w:tc>
            </w:tr>
            <w:tr w:rsidR="008573BA" w:rsidRPr="004B03F9" w:rsidTr="004E4EAA">
              <w:trPr>
                <w:trHeight w:val="273"/>
              </w:trPr>
              <w:tc>
                <w:tcPr>
                  <w:tcW w:w="8251" w:type="dxa"/>
                  <w:shd w:val="clear" w:color="auto" w:fill="auto"/>
                </w:tcPr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Выучить: конспект лекции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Ответить на вопросы: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1.</w:t>
                  </w: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Признаки нормально протекающей беременности. 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2.Физиологические изменения в организме беременной женщины. 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3.Методы диагностики ранних и поздних сроков беременности, психологической поддержки женщины.  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4.Интерпретация результатов инструментальных и лабораторных методов обследования.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5.Диспансеризация беременных женщин.  Тактика ведения беременности. 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6.Методы определения срока беременности и предполагаемой даты родов.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7.Пренатальный скрининг для формирования групп риска по хромосомным нарушениям и врожденным аномалиям (порокам развития) у плода.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8.Правила постановки предварительного диагноза в соответствие с международной статистической классификацией болезней и проблем, связанных со здоровьем (МКБ). 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9.Порядок проведения экспертизы временной нетрудоспособности, связанной с беременностью. 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10.Правила оформления и продления листка нетрудоспособности, в том числе, в форме электронного документа.</w:t>
                  </w:r>
                </w:p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11.Правила оформления первичной ме</w:t>
                  </w: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дицинской документации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573BA" w:rsidRPr="004B03F9" w:rsidRDefault="008573BA" w:rsidP="004E4EAA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Акушерство: учебник / под ред. В. Е. Радзинского. - 3-е изд., </w:t>
                  </w:r>
                  <w:proofErr w:type="spellStart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перераб</w:t>
                  </w:r>
                  <w:proofErr w:type="spellEnd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. и доп. – Москва</w:t>
                  </w:r>
                  <w:proofErr w:type="gramStart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ГЭОТАР-Медиа, 2022. - 912 с.</w:t>
                  </w:r>
                  <w:proofErr w:type="gramStart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  <w:r w:rsidRPr="004B03F9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ил. - ISBN 978-5-9704-6454-0. - URL: https://www.studentlibrary.ru</w:t>
                  </w:r>
                </w:p>
              </w:tc>
            </w:tr>
          </w:tbl>
          <w:p w:rsidR="008573BA" w:rsidRPr="004B03F9" w:rsidRDefault="008573BA" w:rsidP="004E4EAA">
            <w:pPr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8573BA" w:rsidRPr="008F1BCB" w:rsidTr="004E4EAA">
        <w:tc>
          <w:tcPr>
            <w:tcW w:w="10618" w:type="dxa"/>
            <w:gridSpan w:val="3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8573BA" w:rsidRPr="004B03F9" w:rsidRDefault="008573BA" w:rsidP="004E4EA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B03F9">
              <w:rPr>
                <w:rFonts w:eastAsia="Times New Roman"/>
                <w:b/>
                <w:sz w:val="18"/>
                <w:szCs w:val="18"/>
                <w:lang w:eastAsia="ru-RU"/>
              </w:rPr>
              <w:t>90</w:t>
            </w:r>
          </w:p>
        </w:tc>
      </w:tr>
    </w:tbl>
    <w:p w:rsidR="008573BA" w:rsidRPr="00FE76B6" w:rsidRDefault="008573BA" w:rsidP="008573BA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Разработал  преподаватель</w:t>
      </w:r>
      <w:r w:rsidRPr="00FE76B6">
        <w:rPr>
          <w:rFonts w:eastAsia="Times New Roman"/>
          <w:sz w:val="18"/>
          <w:szCs w:val="16"/>
          <w:lang w:eastAsia="ru-RU"/>
        </w:rPr>
        <w:t xml:space="preserve">: </w:t>
      </w:r>
      <w:r w:rsidRPr="00FE76B6">
        <w:rPr>
          <w:rFonts w:eastAsia="Times New Roman"/>
          <w:sz w:val="18"/>
          <w:szCs w:val="16"/>
          <w:u w:val="single"/>
          <w:lang w:eastAsia="ru-RU"/>
        </w:rPr>
        <w:t>Александрина Е.А.</w:t>
      </w:r>
    </w:p>
    <w:p w:rsidR="008573BA" w:rsidRDefault="008573BA" w:rsidP="008573BA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  <w:sectPr w:rsidR="008573BA" w:rsidSect="009F18AA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proofErr w:type="gramStart"/>
      <w:r w:rsidRPr="00FE76B6">
        <w:rPr>
          <w:rFonts w:eastAsia="Times New Roman"/>
          <w:sz w:val="18"/>
          <w:szCs w:val="16"/>
          <w:lang w:eastAsia="ru-RU"/>
        </w:rPr>
        <w:t>Утверждена</w:t>
      </w:r>
      <w:proofErr w:type="gramEnd"/>
      <w:r w:rsidRPr="00FE76B6">
        <w:rPr>
          <w:rFonts w:eastAsia="Times New Roman"/>
          <w:sz w:val="18"/>
          <w:szCs w:val="16"/>
          <w:lang w:eastAsia="ru-RU"/>
        </w:rPr>
        <w:t xml:space="preserve"> на  ЦМК специальн</w:t>
      </w:r>
      <w:r>
        <w:rPr>
          <w:rFonts w:eastAsia="Times New Roman"/>
          <w:sz w:val="18"/>
          <w:szCs w:val="16"/>
          <w:lang w:eastAsia="ru-RU"/>
        </w:rPr>
        <w:t>ости  Лечебное дело Протокол № 4 от «25» ноября</w:t>
      </w:r>
      <w:r w:rsidRPr="00FE76B6">
        <w:rPr>
          <w:rFonts w:eastAsia="Times New Roman"/>
          <w:sz w:val="18"/>
          <w:szCs w:val="16"/>
          <w:lang w:eastAsia="ru-RU"/>
        </w:rPr>
        <w:t xml:space="preserve"> 2024_ г.</w:t>
      </w:r>
    </w:p>
    <w:p w:rsidR="00105BFA" w:rsidRDefault="00105BFA"/>
    <w:sectPr w:rsidR="001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BA"/>
    <w:rsid w:val="00105BFA"/>
    <w:rsid w:val="00512900"/>
    <w:rsid w:val="005A0A88"/>
    <w:rsid w:val="00774F31"/>
    <w:rsid w:val="0085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7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ахаркина </cp:lastModifiedBy>
  <cp:revision>3</cp:revision>
  <dcterms:created xsi:type="dcterms:W3CDTF">2024-12-06T10:16:00Z</dcterms:created>
  <dcterms:modified xsi:type="dcterms:W3CDTF">2024-12-06T11:53:00Z</dcterms:modified>
</cp:coreProperties>
</file>