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59" w:rsidRPr="00306559" w:rsidRDefault="00306559" w:rsidP="0030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06559">
        <w:rPr>
          <w:rFonts w:ascii="Times New Roman" w:eastAsia="Times New Roman" w:hAnsi="Times New Roman" w:cs="Times New Roman"/>
          <w:b/>
          <w:u w:val="single"/>
        </w:rPr>
        <w:t>Вопросы к экзамену квалификационному</w:t>
      </w:r>
    </w:p>
    <w:p w:rsidR="00306559" w:rsidRPr="00306559" w:rsidRDefault="00306559" w:rsidP="0030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06559">
        <w:rPr>
          <w:rFonts w:ascii="Times New Roman" w:eastAsia="Times New Roman" w:hAnsi="Times New Roman" w:cs="Times New Roman"/>
          <w:b/>
          <w:u w:val="single"/>
        </w:rPr>
        <w:t>ПМ.03 Неотложная медицинская помощь на догоспитальном этапе.</w:t>
      </w:r>
    </w:p>
    <w:p w:rsidR="00306559" w:rsidRPr="00306559" w:rsidRDefault="00306559" w:rsidP="0030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Специальность 31.02.01</w:t>
      </w:r>
      <w:r w:rsidRPr="00306559">
        <w:rPr>
          <w:rFonts w:ascii="Times New Roman" w:eastAsia="Times New Roman" w:hAnsi="Times New Roman" w:cs="Times New Roman"/>
          <w:b/>
          <w:u w:val="single"/>
        </w:rPr>
        <w:t xml:space="preserve"> Лечебное дело</w:t>
      </w:r>
    </w:p>
    <w:p w:rsidR="00306559" w:rsidRPr="00306559" w:rsidRDefault="00306559" w:rsidP="0030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</w:p>
    <w:p w:rsidR="00306559" w:rsidRPr="00306559" w:rsidRDefault="00306559" w:rsidP="0030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306559" w:rsidRPr="00306559" w:rsidRDefault="00306559" w:rsidP="00306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06559">
        <w:rPr>
          <w:rFonts w:ascii="Times New Roman" w:eastAsia="Times New Roman" w:hAnsi="Times New Roman" w:cs="Times New Roman"/>
          <w:b/>
          <w:u w:val="single"/>
        </w:rPr>
        <w:t>Неотложная медицинская помощь на догоспитальном этапе.</w:t>
      </w:r>
    </w:p>
    <w:p w:rsidR="00306559" w:rsidRPr="00306559" w:rsidRDefault="00306559" w:rsidP="0030655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06559">
        <w:rPr>
          <w:rFonts w:ascii="Times New Roman" w:eastAsia="Times New Roman" w:hAnsi="Times New Roman" w:cs="Times New Roman"/>
          <w:b/>
          <w:u w:val="single"/>
        </w:rPr>
        <w:t>Педиатрия.</w:t>
      </w:r>
    </w:p>
    <w:p w:rsidR="00306559" w:rsidRPr="00306559" w:rsidRDefault="00306559" w:rsidP="0030655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Заболевания верхних дыхательных путей (ринит, фарингит, острый стенозирующий ларингит) – этиология, клиника, диагностика, лечение и профилактика. Оказание неотложной помощи при острых состояниях.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 xml:space="preserve">Заболевания нижних дыхательных путей ( острый бронхит, обструктивный бронхит, пневмония) - </w:t>
      </w:r>
      <w:r w:rsidRPr="0030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559">
        <w:rPr>
          <w:rFonts w:ascii="Times New Roman" w:eastAsia="Times New Roman" w:hAnsi="Times New Roman" w:cs="Times New Roman"/>
        </w:rPr>
        <w:t>этиология, клиника, диагностика, лечение и профилактика. Оказание неотложной помощи при острых состояниях.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Бронхиальная астма -  этиология, клиника, диагностика, лечение и профилактика. Оказание неотложной помощи при острых состояниях.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Детские инфекционные болезни, сопровождающиеся синдромом сыпи (корь, краснуха, скаратина, ветряная оспа)</w:t>
      </w:r>
      <w:r w:rsidRPr="0030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559">
        <w:rPr>
          <w:rFonts w:ascii="Times New Roman" w:eastAsia="Times New Roman" w:hAnsi="Times New Roman" w:cs="Times New Roman"/>
        </w:rPr>
        <w:t xml:space="preserve"> -  этиология, клиника, диагностика, лечение и профилактика. Оказание неотложной помощи при острых состояниях.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Менингококковая инфекция -  этиология, клиника, диагностика, лечение и профилактика. Оказание неотложной помощи при острых состояниях.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Дифтерия -  этиология, клиника, диагностика, лечение и профилактика. Оказание неотложной помощи при острых состояниях.</w:t>
      </w:r>
    </w:p>
    <w:p w:rsidR="00306559" w:rsidRPr="00306559" w:rsidRDefault="00306559" w:rsidP="00306559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Инородное тело  гортани и трахеи – этиология, клиника, диагностика, оказание неотложной помощи.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val="en-US" w:eastAsia="zh-CN"/>
        </w:rPr>
      </w:pPr>
      <w:r w:rsidRPr="00306559">
        <w:rPr>
          <w:rFonts w:ascii="Times New Roman" w:eastAsia="Times New Roman" w:hAnsi="Times New Roman" w:cs="Times New Roman"/>
        </w:rPr>
        <w:t>Атопический дерматит, острые аллергические реакции -  этиология, клиника, диагностика, лечение и профилактика. Оказание неотложной помощи при острых состояниях.</w:t>
      </w:r>
    </w:p>
    <w:p w:rsidR="00306559" w:rsidRPr="00306559" w:rsidRDefault="00306559" w:rsidP="00306559">
      <w:pPr>
        <w:widowControl w:val="0"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4"/>
          <w:szCs w:val="20"/>
          <w:u w:val="single"/>
          <w:lang w:eastAsia="zh-CN"/>
        </w:rPr>
      </w:pPr>
      <w:r w:rsidRPr="00306559">
        <w:rPr>
          <w:rFonts w:ascii="Times New Roman" w:eastAsia="Times New Roman" w:hAnsi="Times New Roman" w:cs="Times New Roman"/>
          <w:b/>
          <w:u w:val="single"/>
        </w:rPr>
        <w:t>Хирургия, реаниматология.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Осложнения язвенной болезни желудка и двенадцатиперстной кишки – этиология, клиника. Диагностика. Оказание неотложной помощи.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Острый гастро-дуоденальные язвенные кровотечения : клиника, диагностика, принципы лечения.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Геморрагический шок: этиология, стадии, клиника, диагностика, принципы лечения. 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Дифференциальная диагностика острых желудочно-кишечных кровотечений.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Травмы: классификация травм, механизмы травм.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Закрытые механические травмы: клиника, диагностика, принципы оказания неотложной помощи и лечения.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Вывихи : классификация, диагностика, принципы оказания неотложной помощи и лечения. 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Дифференциальная диагностика вывихов.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Принципы оказания неотложной медицинской помощи при различных вывихах в суставах конечностей.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Правила наложения транспортных шин при переломах и вывихах.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ТЭЛА. Причины развития. Классификация. Клиническая картина.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Диагностика, лечение ТЭЛА.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План оказания неотложной медицинской помощи на догоспитальном этапе при развитии ТЭЛА.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Аспирационный синдром. Причины, приводящие к его развитию.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Виды утоплений. Клиническая картина. Принципы оказания неотложной помощи при различных видах утоплений.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Терминальные состояния. Клиника. Диагностика. Принципы оказания неотложной помощи..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Комплекс реанимационных мероприятий при развитии состояния клинической смерти.</w:t>
      </w:r>
    </w:p>
    <w:p w:rsidR="00306559" w:rsidRPr="00306559" w:rsidRDefault="00306559" w:rsidP="00306559">
      <w:pPr>
        <w:widowControl w:val="0"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4"/>
          <w:szCs w:val="20"/>
          <w:u w:val="single"/>
          <w:lang w:eastAsia="zh-CN"/>
        </w:rPr>
      </w:pPr>
      <w:r w:rsidRPr="00306559">
        <w:rPr>
          <w:rFonts w:ascii="Times New Roman" w:eastAsia="SimSun" w:hAnsi="Times New Roman" w:cs="Times New Roman"/>
          <w:b/>
          <w:kern w:val="2"/>
          <w:sz w:val="24"/>
          <w:szCs w:val="20"/>
          <w:u w:val="single"/>
          <w:lang w:eastAsia="zh-CN"/>
        </w:rPr>
        <w:t>Терапия.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Артериальная гипертония – этиология, клиника, диагностика, лечение, возможные осложнения. профилактика.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Неотложная медицинская помощь при гипертоническом кризе на догоспитальном этапе.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Крупозная пневмония - этиология, клиника, диагностика, лечение, возможные осложнения, профилактика.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lastRenderedPageBreak/>
        <w:t>Неотложная медицинская помощь при острой сосудистой недостаточности (обморок, коллапс. шок) на догоспитальном этапе.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Неотложная медицинская помощь при пароксизмальных нарушениях сердечного ритма (пароксизм тахикардии, мерцательной аритмии) на догоспитальном этапе.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Сахарный диабет - этиология, клиника, диагностика, лечение, возможные осложнения. профилактика.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Неотложная медицинская помощь при гипо- и гипергликемической комах.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 xml:space="preserve">Бронхиальная астма -  этиология, клиника, диагностика, лечение и профилактика. </w:t>
      </w:r>
    </w:p>
    <w:p w:rsidR="00306559" w:rsidRPr="00306559" w:rsidRDefault="00306559" w:rsidP="00306559">
      <w:pPr>
        <w:widowControl w:val="0"/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  <w:r w:rsidRPr="00306559"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  <w:t>Неотложная медицинская помощь при приступе бронхиальной астмы.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Астматический статус: причины, стадии, клиника, диагностика, принципы лечения.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План оказания медицинской помощи на догоспитальном этапе при развитии астматического статуса.</w:t>
      </w:r>
    </w:p>
    <w:p w:rsidR="00306559" w:rsidRPr="00306559" w:rsidRDefault="00306559" w:rsidP="0030655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06559">
        <w:rPr>
          <w:rFonts w:ascii="Times New Roman" w:eastAsia="Times New Roman" w:hAnsi="Times New Roman" w:cs="Times New Roman"/>
          <w:b/>
          <w:u w:val="single"/>
        </w:rPr>
        <w:t>Акушерство и гинекология.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Внематочная беременность – клиника, оказание неотложной медицинской помощи.</w:t>
      </w:r>
    </w:p>
    <w:p w:rsidR="00306559" w:rsidRPr="00306559" w:rsidRDefault="00306559" w:rsidP="003065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06559">
        <w:rPr>
          <w:rFonts w:ascii="Times New Roman" w:eastAsia="Times New Roman" w:hAnsi="Times New Roman" w:cs="Times New Roman"/>
        </w:rPr>
        <w:t>Эклампсия беременной – этиология, клиника, оказание неотложной медицинской помощи.</w:t>
      </w:r>
    </w:p>
    <w:p w:rsidR="00306559" w:rsidRPr="00306559" w:rsidRDefault="00306559" w:rsidP="00306559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0"/>
          <w:lang w:eastAsia="zh-CN"/>
        </w:rPr>
      </w:pPr>
    </w:p>
    <w:p w:rsidR="00891A94" w:rsidRDefault="00891A94"/>
    <w:sectPr w:rsidR="00891A94" w:rsidSect="00C143AC">
      <w:footerReference w:type="default" r:id="rId5"/>
      <w:pgSz w:w="11906" w:h="16838"/>
      <w:pgMar w:top="709" w:right="566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18" w:rsidRDefault="00306559" w:rsidP="00E2335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E1618" w:rsidRDefault="00306559" w:rsidP="00E2335F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31B68"/>
    <w:multiLevelType w:val="hybridMultilevel"/>
    <w:tmpl w:val="8E66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59"/>
    <w:rsid w:val="00306559"/>
    <w:rsid w:val="008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0D1F0-34BB-49C3-B200-904F6BD9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65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06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065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2019-01-04T15:44:00Z</dcterms:created>
  <dcterms:modified xsi:type="dcterms:W3CDTF">2019-01-04T15:45:00Z</dcterms:modified>
</cp:coreProperties>
</file>